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15" w:rsidRDefault="00C56423" w:rsidP="007B1F15">
      <w:pPr>
        <w:jc w:val="center"/>
        <w:rPr>
          <w:b/>
        </w:rPr>
      </w:pPr>
      <w:r>
        <w:rPr>
          <w:b/>
        </w:rPr>
        <w:t>Policy</w:t>
      </w:r>
      <w:bookmarkStart w:id="0" w:name="_GoBack"/>
      <w:bookmarkEnd w:id="0"/>
      <w:r w:rsidR="007B1F15">
        <w:rPr>
          <w:b/>
        </w:rPr>
        <w:t xml:space="preserve"> for the Use of </w:t>
      </w:r>
      <w:r w:rsidR="00F27BC8">
        <w:rPr>
          <w:b/>
        </w:rPr>
        <w:t>Direct Observed Therapy (</w:t>
      </w:r>
      <w:r w:rsidR="007B1F15" w:rsidRPr="00A0513D">
        <w:rPr>
          <w:b/>
        </w:rPr>
        <w:t>DOT</w:t>
      </w:r>
      <w:r w:rsidR="00F27BC8">
        <w:rPr>
          <w:b/>
        </w:rPr>
        <w:t>)</w:t>
      </w:r>
      <w:r w:rsidR="007B1F15" w:rsidRPr="00A0513D">
        <w:rPr>
          <w:b/>
        </w:rPr>
        <w:t xml:space="preserve"> by </w:t>
      </w:r>
      <w:r w:rsidR="00CE54D0">
        <w:rPr>
          <w:b/>
        </w:rPr>
        <w:t>Doxy.me Electronic</w:t>
      </w:r>
      <w:r w:rsidR="00D808A0">
        <w:rPr>
          <w:b/>
        </w:rPr>
        <w:t xml:space="preserve"> Access </w:t>
      </w:r>
    </w:p>
    <w:p w:rsidR="00F27BC8" w:rsidRDefault="00F27BC8" w:rsidP="007B1F15">
      <w:pPr>
        <w:jc w:val="center"/>
        <w:rPr>
          <w:b/>
        </w:rPr>
      </w:pPr>
    </w:p>
    <w:p w:rsidR="00F27BC8" w:rsidRDefault="00CE54D0" w:rsidP="00F02E2E">
      <w:r>
        <w:t xml:space="preserve">Electronic (EDOT) </w:t>
      </w:r>
      <w:r w:rsidR="00F02E2E">
        <w:t xml:space="preserve"> has </w:t>
      </w:r>
      <w:r w:rsidR="000F32BE">
        <w:t xml:space="preserve">proven </w:t>
      </w:r>
      <w:r w:rsidR="00F02E2E">
        <w:t>to be an effective method to observ</w:t>
      </w:r>
      <w:r w:rsidR="00FC1507">
        <w:t>e</w:t>
      </w:r>
      <w:r w:rsidR="00F02E2E">
        <w:t xml:space="preserve"> DOT in patients that may not </w:t>
      </w:r>
      <w:r w:rsidR="00FC1507">
        <w:t xml:space="preserve">or </w:t>
      </w:r>
      <w:r w:rsidR="00F02E2E">
        <w:t xml:space="preserve">cannot receive it face to face with a health care worker. The following are recommendations </w:t>
      </w:r>
      <w:r w:rsidR="000F32BE">
        <w:t xml:space="preserve">for the </w:t>
      </w:r>
      <w:r w:rsidR="00F02E2E">
        <w:t>us</w:t>
      </w:r>
      <w:r w:rsidR="000F32BE">
        <w:t xml:space="preserve">e of </w:t>
      </w:r>
      <w:r>
        <w:t>E</w:t>
      </w:r>
      <w:r w:rsidR="00F02E2E">
        <w:t>DOT</w:t>
      </w:r>
      <w:r w:rsidR="000F32BE">
        <w:t>.</w:t>
      </w:r>
    </w:p>
    <w:p w:rsidR="00967B4D" w:rsidRDefault="00967B4D" w:rsidP="00F02E2E"/>
    <w:p w:rsidR="00967B4D" w:rsidRDefault="00D101E3" w:rsidP="00F02E2E">
      <w:pPr>
        <w:rPr>
          <w:b/>
        </w:rPr>
      </w:pPr>
      <w:r>
        <w:rPr>
          <w:b/>
        </w:rPr>
        <w:t>Patients</w:t>
      </w:r>
      <w:r w:rsidR="00967B4D">
        <w:rPr>
          <w:b/>
        </w:rPr>
        <w:t xml:space="preserve"> should be started after the initial phase of treatment</w:t>
      </w:r>
      <w:r>
        <w:rPr>
          <w:b/>
        </w:rPr>
        <w:t xml:space="preserve"> if the following apply</w:t>
      </w:r>
      <w:r w:rsidR="00967B4D">
        <w:rPr>
          <w:b/>
        </w:rPr>
        <w:t>:</w:t>
      </w:r>
    </w:p>
    <w:p w:rsidR="00967B4D" w:rsidRDefault="00967B4D" w:rsidP="00F02E2E">
      <w:pPr>
        <w:rPr>
          <w:b/>
        </w:rPr>
      </w:pPr>
    </w:p>
    <w:p w:rsidR="00967B4D" w:rsidRDefault="00967B4D" w:rsidP="00967B4D">
      <w:pPr>
        <w:numPr>
          <w:ilvl w:val="0"/>
          <w:numId w:val="9"/>
        </w:numPr>
      </w:pPr>
      <w:r>
        <w:t>Has pan-sensitive TB disease</w:t>
      </w:r>
    </w:p>
    <w:p w:rsidR="00967B4D" w:rsidRDefault="00967B4D" w:rsidP="00967B4D">
      <w:pPr>
        <w:numPr>
          <w:ilvl w:val="0"/>
          <w:numId w:val="9"/>
        </w:numPr>
      </w:pPr>
      <w:r>
        <w:t xml:space="preserve">Has been 80% adherent during the initial phase </w:t>
      </w:r>
    </w:p>
    <w:p w:rsidR="00967B4D" w:rsidRDefault="00967B4D" w:rsidP="00967B4D">
      <w:pPr>
        <w:numPr>
          <w:ilvl w:val="0"/>
          <w:numId w:val="9"/>
        </w:numPr>
      </w:pPr>
      <w:r>
        <w:t>Has converted sputum smear &amp; culture to negative in initial phase of treatment</w:t>
      </w:r>
    </w:p>
    <w:p w:rsidR="00EE05F3" w:rsidRDefault="00EE05F3" w:rsidP="00EE05F3">
      <w:pPr>
        <w:numPr>
          <w:ilvl w:val="0"/>
          <w:numId w:val="9"/>
        </w:numPr>
      </w:pPr>
      <w:r>
        <w:t>Has experienced no adverse reactions during the initial phase of treatment</w:t>
      </w:r>
    </w:p>
    <w:p w:rsidR="00EE05F3" w:rsidRDefault="00EE05F3" w:rsidP="00EE05F3">
      <w:pPr>
        <w:numPr>
          <w:ilvl w:val="0"/>
          <w:numId w:val="9"/>
        </w:numPr>
      </w:pPr>
      <w:r>
        <w:t>Can be served by a health care worker that speaks the same language or has the ability to use an interpreter</w:t>
      </w:r>
    </w:p>
    <w:p w:rsidR="00C4679E" w:rsidRDefault="00C4679E" w:rsidP="00C4679E">
      <w:pPr>
        <w:numPr>
          <w:ilvl w:val="0"/>
          <w:numId w:val="9"/>
        </w:numPr>
      </w:pPr>
      <w:r>
        <w:t xml:space="preserve">No current history of </w:t>
      </w:r>
      <w:r w:rsidR="00FC1507">
        <w:t>alcohol or d</w:t>
      </w:r>
      <w:r>
        <w:t>rug abuse</w:t>
      </w:r>
    </w:p>
    <w:p w:rsidR="00C4679E" w:rsidRDefault="00C4679E" w:rsidP="0022030D">
      <w:pPr>
        <w:numPr>
          <w:ilvl w:val="0"/>
          <w:numId w:val="9"/>
        </w:numPr>
      </w:pPr>
      <w:r>
        <w:t xml:space="preserve">No current history of mental illness e.g. </w:t>
      </w:r>
      <w:proofErr w:type="spellStart"/>
      <w:r>
        <w:t>psychiactric</w:t>
      </w:r>
      <w:proofErr w:type="spellEnd"/>
      <w:r>
        <w:t xml:space="preserve">/sociopathic or depression </w:t>
      </w:r>
    </w:p>
    <w:p w:rsidR="0022030D" w:rsidRDefault="0022030D" w:rsidP="0022030D"/>
    <w:p w:rsidR="0022030D" w:rsidRPr="00315196" w:rsidRDefault="0022030D" w:rsidP="0022030D">
      <w:pPr>
        <w:rPr>
          <w:b/>
        </w:rPr>
      </w:pPr>
      <w:r w:rsidRPr="00315196">
        <w:rPr>
          <w:b/>
        </w:rPr>
        <w:t>High risk patients (</w:t>
      </w:r>
      <w:r w:rsidR="00FC1507">
        <w:rPr>
          <w:b/>
        </w:rPr>
        <w:t>u</w:t>
      </w:r>
      <w:r w:rsidRPr="00315196">
        <w:rPr>
          <w:b/>
        </w:rPr>
        <w:t xml:space="preserve">nder 18 </w:t>
      </w:r>
      <w:proofErr w:type="spellStart"/>
      <w:r w:rsidRPr="00315196">
        <w:rPr>
          <w:b/>
        </w:rPr>
        <w:t>yrs</w:t>
      </w:r>
      <w:proofErr w:type="spellEnd"/>
      <w:r w:rsidRPr="00315196">
        <w:rPr>
          <w:b/>
        </w:rPr>
        <w:t xml:space="preserve"> age, im</w:t>
      </w:r>
      <w:r w:rsidR="00FC1507">
        <w:rPr>
          <w:b/>
        </w:rPr>
        <w:t>m</w:t>
      </w:r>
      <w:r w:rsidRPr="00315196">
        <w:rPr>
          <w:b/>
        </w:rPr>
        <w:t>uno-compromised, MDR, XDR, liver disease</w:t>
      </w:r>
      <w:r w:rsidR="00CE54D0">
        <w:rPr>
          <w:b/>
        </w:rPr>
        <w:t>) should not be considered for E</w:t>
      </w:r>
      <w:r w:rsidRPr="00315196">
        <w:rPr>
          <w:b/>
        </w:rPr>
        <w:t>DOT</w:t>
      </w:r>
    </w:p>
    <w:p w:rsidR="00EE05F3" w:rsidRDefault="00EE05F3" w:rsidP="0022030D"/>
    <w:p w:rsidR="00EE05F3" w:rsidRPr="00EE05F3" w:rsidRDefault="00CE54D0" w:rsidP="00EE05F3">
      <w:pPr>
        <w:rPr>
          <w:i/>
        </w:rPr>
      </w:pPr>
      <w:r>
        <w:t>E</w:t>
      </w:r>
      <w:r w:rsidR="00EE05F3" w:rsidRPr="00EE05F3">
        <w:t xml:space="preserve">DOT can only be considered if the managing physician accepts this approach as equivalent to DOT by visit. </w:t>
      </w:r>
    </w:p>
    <w:p w:rsidR="007B1F15" w:rsidRDefault="007B1F15" w:rsidP="007B1F15"/>
    <w:p w:rsidR="007B1F15" w:rsidRDefault="007B1F15" w:rsidP="007B1F15">
      <w:r>
        <w:t xml:space="preserve">30-day medication refills for patients on </w:t>
      </w:r>
      <w:r w:rsidR="00CE54D0">
        <w:t>E</w:t>
      </w:r>
      <w:r>
        <w:t>DOT must be concurrent with a monthly</w:t>
      </w:r>
      <w:r w:rsidR="00CE54D0">
        <w:t xml:space="preserve"> MD visit or</w:t>
      </w:r>
      <w:r>
        <w:t xml:space="preserve"> nursing assessment.</w:t>
      </w:r>
    </w:p>
    <w:p w:rsidR="007B1F15" w:rsidRDefault="007B1F15" w:rsidP="007B1F15"/>
    <w:p w:rsidR="007B1F15" w:rsidRDefault="007B1F15" w:rsidP="007B1F15">
      <w:r>
        <w:t xml:space="preserve">Patient must be questioned regarding adverse reactions by health care worker performing </w:t>
      </w:r>
      <w:r w:rsidR="00CE54D0">
        <w:t>E</w:t>
      </w:r>
      <w:r>
        <w:t>DOT each time these duties are performed.  An</w:t>
      </w:r>
      <w:r w:rsidR="00CE54D0">
        <w:t>y report of adverse reactions are</w:t>
      </w:r>
      <w:r>
        <w:t xml:space="preserve"> to be immediately reported to the N</w:t>
      </w:r>
      <w:r w:rsidR="003901CD">
        <w:t>urse Case Manager</w:t>
      </w:r>
      <w:r>
        <w:t xml:space="preserve"> </w:t>
      </w:r>
      <w:r w:rsidR="00535F3F">
        <w:t xml:space="preserve">(NCM) </w:t>
      </w:r>
      <w:r>
        <w:t>for further assessment.</w:t>
      </w:r>
    </w:p>
    <w:p w:rsidR="007B1F15" w:rsidRDefault="007B1F15" w:rsidP="007B1F15"/>
    <w:p w:rsidR="007B1F15" w:rsidRDefault="007B1F15" w:rsidP="007B1F15">
      <w:r>
        <w:t>Patient must sign a</w:t>
      </w:r>
      <w:r w:rsidR="00535F3F">
        <w:t xml:space="preserve">n </w:t>
      </w:r>
      <w:r>
        <w:t xml:space="preserve">agreement to adhere to the </w:t>
      </w:r>
      <w:r w:rsidR="00CE54D0">
        <w:t>E</w:t>
      </w:r>
      <w:r>
        <w:t>DOT schedule and the undamaged return of the e</w:t>
      </w:r>
      <w:r w:rsidR="00EE05F3">
        <w:t>quipment upon completion</w:t>
      </w:r>
      <w:r w:rsidR="00535F3F">
        <w:t>,</w:t>
      </w:r>
      <w:r w:rsidR="00EE05F3">
        <w:t xml:space="preserve"> if equipment was provided by the</w:t>
      </w:r>
      <w:r w:rsidR="00CE54D0">
        <w:t xml:space="preserve"> state</w:t>
      </w:r>
      <w:r w:rsidR="00EE05F3">
        <w:t xml:space="preserve"> health department.</w:t>
      </w:r>
    </w:p>
    <w:p w:rsidR="00B93871" w:rsidRDefault="00B93871" w:rsidP="007B1F15"/>
    <w:p w:rsidR="00B93871" w:rsidRDefault="00B93871" w:rsidP="007B1F15">
      <w:r>
        <w:t xml:space="preserve">All </w:t>
      </w:r>
      <w:r w:rsidR="00CE54D0">
        <w:t>E</w:t>
      </w:r>
      <w:r>
        <w:t>D</w:t>
      </w:r>
      <w:r w:rsidR="00535F3F">
        <w:t>OT</w:t>
      </w:r>
      <w:r>
        <w:t xml:space="preserve"> observations and attempt</w:t>
      </w:r>
      <w:r w:rsidR="00535F3F">
        <w:t>s</w:t>
      </w:r>
      <w:r>
        <w:t xml:space="preserve"> to contact the patient </w:t>
      </w:r>
      <w:r w:rsidR="00535F3F">
        <w:t>are</w:t>
      </w:r>
      <w:r>
        <w:t xml:space="preserve"> documented on the DOT sheet</w:t>
      </w:r>
      <w:r w:rsidR="00535F3F">
        <w:t>.</w:t>
      </w:r>
      <w:r>
        <w:t xml:space="preserve"> </w:t>
      </w:r>
    </w:p>
    <w:p w:rsidR="00491D78" w:rsidRDefault="007B1F15" w:rsidP="007B1F15">
      <w:r>
        <w:t xml:space="preserve">   </w:t>
      </w:r>
    </w:p>
    <w:p w:rsidR="007B1F15" w:rsidRPr="00C4679E" w:rsidRDefault="007B1F15" w:rsidP="007B1F15">
      <w:pPr>
        <w:rPr>
          <w:b/>
        </w:rPr>
      </w:pPr>
      <w:r w:rsidRPr="00C4679E">
        <w:rPr>
          <w:b/>
        </w:rPr>
        <w:t xml:space="preserve">Reasons for discontinuing the use of </w:t>
      </w:r>
      <w:r w:rsidR="00CE54D0">
        <w:rPr>
          <w:b/>
        </w:rPr>
        <w:t>E</w:t>
      </w:r>
      <w:r w:rsidRPr="00C4679E">
        <w:rPr>
          <w:b/>
        </w:rPr>
        <w:t>DOT</w:t>
      </w:r>
      <w:r w:rsidR="00535F3F">
        <w:rPr>
          <w:b/>
        </w:rPr>
        <w:t>:</w:t>
      </w:r>
      <w:r w:rsidRPr="00C4679E">
        <w:rPr>
          <w:b/>
        </w:rPr>
        <w:t xml:space="preserve"> </w:t>
      </w:r>
    </w:p>
    <w:p w:rsidR="007B1F15" w:rsidRDefault="007B1F15" w:rsidP="00C4679E">
      <w:pPr>
        <w:numPr>
          <w:ilvl w:val="0"/>
          <w:numId w:val="10"/>
        </w:numPr>
      </w:pPr>
      <w:r>
        <w:t xml:space="preserve">Patient falls below 80% adherence in any week </w:t>
      </w:r>
      <w:r w:rsidR="00C4679E">
        <w:t xml:space="preserve">(more than one missed </w:t>
      </w:r>
      <w:r w:rsidR="00CE54D0">
        <w:t>E</w:t>
      </w:r>
      <w:r w:rsidR="00C4679E">
        <w:t>DOT)</w:t>
      </w:r>
    </w:p>
    <w:p w:rsidR="007B1F15" w:rsidRDefault="007B1F15" w:rsidP="00C4679E">
      <w:pPr>
        <w:numPr>
          <w:ilvl w:val="0"/>
          <w:numId w:val="10"/>
        </w:numPr>
      </w:pPr>
      <w:r>
        <w:t>Patient reports adverse reactions that warrant physician evaluation</w:t>
      </w:r>
    </w:p>
    <w:p w:rsidR="00B93871" w:rsidRDefault="00CE54D0" w:rsidP="00B93871">
      <w:pPr>
        <w:numPr>
          <w:ilvl w:val="1"/>
          <w:numId w:val="10"/>
        </w:numPr>
      </w:pPr>
      <w:r>
        <w:t>E</w:t>
      </w:r>
      <w:r w:rsidR="00B93871">
        <w:t xml:space="preserve">DOT </w:t>
      </w:r>
      <w:r w:rsidR="00535F3F">
        <w:t>may</w:t>
      </w:r>
      <w:r w:rsidR="00B93871">
        <w:t xml:space="preserve"> be resumed if adverse reactions are not caused by medication</w:t>
      </w:r>
      <w:r>
        <w:t xml:space="preserve"> and was medical evaluated by their TB provider</w:t>
      </w:r>
    </w:p>
    <w:p w:rsidR="007B1F15" w:rsidRDefault="007B1F15" w:rsidP="00C4679E">
      <w:pPr>
        <w:numPr>
          <w:ilvl w:val="0"/>
          <w:numId w:val="10"/>
        </w:numPr>
      </w:pPr>
      <w:r>
        <w:t>NCM observes adverse reactions upon monthly nursing assessment</w:t>
      </w:r>
    </w:p>
    <w:p w:rsidR="007B1F15" w:rsidRDefault="00CE54D0" w:rsidP="00C4679E">
      <w:pPr>
        <w:numPr>
          <w:ilvl w:val="0"/>
          <w:numId w:val="10"/>
        </w:numPr>
      </w:pPr>
      <w:r>
        <w:t>E</w:t>
      </w:r>
      <w:r w:rsidR="007B1F15">
        <w:t xml:space="preserve">quipment is damaged </w:t>
      </w:r>
      <w:r w:rsidR="007B0C95">
        <w:t>due to negligence</w:t>
      </w:r>
    </w:p>
    <w:p w:rsidR="0022030D" w:rsidRDefault="00C4679E" w:rsidP="0022030D">
      <w:pPr>
        <w:numPr>
          <w:ilvl w:val="0"/>
          <w:numId w:val="10"/>
        </w:numPr>
      </w:pPr>
      <w:r>
        <w:t>American Lung Association (</w:t>
      </w:r>
      <w:r w:rsidR="007B1F15" w:rsidRPr="00C4679E">
        <w:t>ALA</w:t>
      </w:r>
      <w:r>
        <w:t xml:space="preserve">) recipients </w:t>
      </w:r>
    </w:p>
    <w:p w:rsidR="00BC5EF1" w:rsidRDefault="007B1F15" w:rsidP="00BC5EF1">
      <w:pPr>
        <w:numPr>
          <w:ilvl w:val="0"/>
          <w:numId w:val="10"/>
        </w:numPr>
      </w:pPr>
      <w:r>
        <w:t xml:space="preserve">Clinical status </w:t>
      </w:r>
      <w:r w:rsidR="00300A8A">
        <w:t>worsens</w:t>
      </w:r>
      <w:r>
        <w:t xml:space="preserve"> (sputum smear and/or culture positive, CXR </w:t>
      </w:r>
      <w:r w:rsidR="00300A8A">
        <w:t>worsens</w:t>
      </w:r>
      <w:r w:rsidR="00CE54D0">
        <w:t xml:space="preserve"> increases).</w:t>
      </w:r>
    </w:p>
    <w:p w:rsidR="00BC5EF1" w:rsidRDefault="00BC5EF1" w:rsidP="00BC5EF1"/>
    <w:p w:rsidR="00BC5EF1" w:rsidRDefault="00BC5EF1" w:rsidP="0009190D">
      <w:pPr>
        <w:rPr>
          <w:b/>
        </w:rPr>
      </w:pPr>
      <w:r w:rsidRPr="00BC5EF1">
        <w:rPr>
          <w:b/>
        </w:rPr>
        <w:t xml:space="preserve">Confidentiality must be considered during </w:t>
      </w:r>
      <w:r w:rsidR="00CE54D0">
        <w:rPr>
          <w:b/>
        </w:rPr>
        <w:t>E</w:t>
      </w:r>
      <w:r w:rsidRPr="00BC5EF1">
        <w:rPr>
          <w:b/>
        </w:rPr>
        <w:t>DOT:</w:t>
      </w:r>
    </w:p>
    <w:p w:rsidR="00BC5EF1" w:rsidRDefault="00BC5EF1" w:rsidP="0009190D">
      <w:pPr>
        <w:rPr>
          <w:b/>
        </w:rPr>
      </w:pPr>
    </w:p>
    <w:p w:rsidR="00D02385" w:rsidRDefault="0009190D" w:rsidP="00D02385">
      <w:pPr>
        <w:pStyle w:val="ListParagraph"/>
        <w:numPr>
          <w:ilvl w:val="0"/>
          <w:numId w:val="16"/>
        </w:numPr>
      </w:pPr>
      <w:r>
        <w:lastRenderedPageBreak/>
        <w:t xml:space="preserve">The health care worker must ensure the equipment being used does not allow anyone else besides the assigned health care worker to observe a patient during </w:t>
      </w:r>
      <w:r w:rsidR="00CE54D0">
        <w:t>E</w:t>
      </w:r>
      <w:r>
        <w:t>DOT</w:t>
      </w:r>
      <w:r w:rsidR="00BE660F">
        <w:t>.</w:t>
      </w:r>
    </w:p>
    <w:p w:rsidR="004914C2" w:rsidRDefault="00BE660F" w:rsidP="004914C2">
      <w:pPr>
        <w:pStyle w:val="ListParagraph"/>
        <w:numPr>
          <w:ilvl w:val="1"/>
          <w:numId w:val="16"/>
        </w:numPr>
      </w:pPr>
      <w:r>
        <w:t xml:space="preserve">This includes sound such as the patient voice that comes from a speaker </w:t>
      </w:r>
      <w:r w:rsidR="00535F3F">
        <w:t>through</w:t>
      </w:r>
      <w:r w:rsidR="00CE54D0">
        <w:t xml:space="preserve"> some electronic </w:t>
      </w:r>
      <w:r>
        <w:t xml:space="preserve">equipment. Ear buds should be worn when using this type of equipment </w:t>
      </w:r>
      <w:r w:rsidR="00EC3A0C">
        <w:t xml:space="preserve">to preserve the </w:t>
      </w:r>
      <w:r>
        <w:t>privacy of the conversation.</w:t>
      </w:r>
    </w:p>
    <w:p w:rsidR="00D02385" w:rsidRDefault="00D02385" w:rsidP="00D02385">
      <w:pPr>
        <w:numPr>
          <w:ilvl w:val="0"/>
          <w:numId w:val="15"/>
        </w:numPr>
      </w:pPr>
      <w:r>
        <w:t>Patient and heath care worker should agree on a confidential identifier prior to the start of DOT (ex. First names only).</w:t>
      </w:r>
    </w:p>
    <w:p w:rsidR="00D02385" w:rsidRDefault="00D02385" w:rsidP="00D02385">
      <w:pPr>
        <w:numPr>
          <w:ilvl w:val="0"/>
          <w:numId w:val="15"/>
        </w:numPr>
      </w:pPr>
      <w:r>
        <w:t>No specific disease information shou</w:t>
      </w:r>
      <w:r w:rsidR="00CE54D0">
        <w:t>ld be discussed during the electronic encounter</w:t>
      </w:r>
      <w:r>
        <w:t>.</w:t>
      </w:r>
    </w:p>
    <w:p w:rsidR="00D02385" w:rsidRDefault="00D02385" w:rsidP="00D02385">
      <w:pPr>
        <w:numPr>
          <w:ilvl w:val="0"/>
          <w:numId w:val="15"/>
        </w:numPr>
      </w:pPr>
      <w:r>
        <w:t>No identifying information should be discussed such as the name or location of the health care provider.</w:t>
      </w:r>
    </w:p>
    <w:p w:rsidR="00D02385" w:rsidRPr="00D55836" w:rsidRDefault="00D02385" w:rsidP="00D02385">
      <w:pPr>
        <w:numPr>
          <w:ilvl w:val="0"/>
          <w:numId w:val="15"/>
        </w:numPr>
      </w:pPr>
      <w:r>
        <w:t xml:space="preserve"> Calls should be focused on observing the ingestion of the correct medication and review of side effects. Any specific identifying medical concerns should be don</w:t>
      </w:r>
      <w:r w:rsidR="00CE54D0">
        <w:t>e following the EDOT via a phone call or in person visit.</w:t>
      </w:r>
    </w:p>
    <w:p w:rsidR="0009190D" w:rsidRDefault="0009190D" w:rsidP="0009190D"/>
    <w:p w:rsidR="00BC5EF1" w:rsidRPr="00EC0A98" w:rsidRDefault="00CE54D0" w:rsidP="00315196">
      <w:pPr>
        <w:rPr>
          <w:b/>
        </w:rPr>
      </w:pPr>
      <w:r>
        <w:rPr>
          <w:b/>
        </w:rPr>
        <w:t>E</w:t>
      </w:r>
      <w:r w:rsidR="00EC3A0C" w:rsidRPr="00EC0A98">
        <w:rPr>
          <w:b/>
        </w:rPr>
        <w:t>DOT may be considered (even in patients not meeting the criteria above) i</w:t>
      </w:r>
      <w:r w:rsidR="00315196" w:rsidRPr="00EC0A98">
        <w:rPr>
          <w:b/>
        </w:rPr>
        <w:t xml:space="preserve">f there is no other recourse </w:t>
      </w:r>
      <w:r w:rsidR="00EC3A0C" w:rsidRPr="00EC0A98">
        <w:rPr>
          <w:b/>
        </w:rPr>
        <w:t xml:space="preserve">to provide </w:t>
      </w:r>
      <w:r w:rsidR="00315196" w:rsidRPr="00EC0A98">
        <w:rPr>
          <w:b/>
        </w:rPr>
        <w:t>DOT</w:t>
      </w:r>
      <w:r w:rsidR="00EC0A98" w:rsidRPr="00EC0A98">
        <w:rPr>
          <w:b/>
        </w:rPr>
        <w:t>, but only with the consent of the treating physician</w:t>
      </w:r>
      <w:r w:rsidR="00314827" w:rsidRPr="00EC0A98">
        <w:rPr>
          <w:b/>
        </w:rPr>
        <w:t xml:space="preserve">. </w:t>
      </w:r>
      <w:r w:rsidR="00315196" w:rsidRPr="00EC0A98">
        <w:rPr>
          <w:b/>
        </w:rPr>
        <w:t xml:space="preserve"> </w:t>
      </w:r>
    </w:p>
    <w:p w:rsidR="00BC5EF1" w:rsidRPr="00BC5EF1" w:rsidRDefault="00BC5EF1" w:rsidP="0022030D">
      <w:pPr>
        <w:ind w:left="360"/>
        <w:rPr>
          <w:b/>
        </w:rPr>
      </w:pPr>
    </w:p>
    <w:sectPr w:rsidR="00BC5EF1" w:rsidRPr="00BC5EF1" w:rsidSect="0022030D">
      <w:footerReference w:type="default" r:id="rId7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5D" w:rsidRDefault="00DB0F5D">
      <w:r>
        <w:separator/>
      </w:r>
    </w:p>
  </w:endnote>
  <w:endnote w:type="continuationSeparator" w:id="0">
    <w:p w:rsidR="00DB0F5D" w:rsidRDefault="00DB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89" w:rsidRPr="00CE54D0" w:rsidRDefault="002B6289">
    <w:pPr>
      <w:pStyle w:val="Footer"/>
      <w:rPr>
        <w:sz w:val="16"/>
        <w:szCs w:val="16"/>
      </w:rPr>
    </w:pPr>
    <w:r w:rsidRPr="00CE54D0">
      <w:rPr>
        <w:sz w:val="16"/>
        <w:szCs w:val="16"/>
      </w:rPr>
      <w:t>R</w:t>
    </w:r>
    <w:r w:rsidR="00CE54D0" w:rsidRPr="00CE54D0">
      <w:rPr>
        <w:sz w:val="16"/>
        <w:szCs w:val="16"/>
      </w:rPr>
      <w:t>evised 12/7/16 pw</w:t>
    </w:r>
  </w:p>
  <w:p w:rsidR="00A14E0F" w:rsidRPr="005757D1" w:rsidRDefault="00A14E0F" w:rsidP="002D749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5D" w:rsidRDefault="00DB0F5D">
      <w:r>
        <w:separator/>
      </w:r>
    </w:p>
  </w:footnote>
  <w:footnote w:type="continuationSeparator" w:id="0">
    <w:p w:rsidR="00DB0F5D" w:rsidRDefault="00DB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6B2"/>
    <w:multiLevelType w:val="hybridMultilevel"/>
    <w:tmpl w:val="160AE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E97"/>
    <w:multiLevelType w:val="hybridMultilevel"/>
    <w:tmpl w:val="EF58C2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2366122"/>
    <w:multiLevelType w:val="hybridMultilevel"/>
    <w:tmpl w:val="49F4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92B0C"/>
    <w:multiLevelType w:val="hybridMultilevel"/>
    <w:tmpl w:val="2A3234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23721126"/>
    <w:multiLevelType w:val="hybridMultilevel"/>
    <w:tmpl w:val="08F61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15F88"/>
    <w:multiLevelType w:val="hybridMultilevel"/>
    <w:tmpl w:val="D5A4A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972B3E"/>
    <w:multiLevelType w:val="hybridMultilevel"/>
    <w:tmpl w:val="D8222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D63D3"/>
    <w:multiLevelType w:val="hybridMultilevel"/>
    <w:tmpl w:val="02E2F48C"/>
    <w:lvl w:ilvl="0" w:tplc="2D603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963F03"/>
    <w:multiLevelType w:val="hybridMultilevel"/>
    <w:tmpl w:val="378ED360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9" w15:restartNumberingAfterBreak="0">
    <w:nsid w:val="5CD409A5"/>
    <w:multiLevelType w:val="hybridMultilevel"/>
    <w:tmpl w:val="49605AB0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66BB4DF3"/>
    <w:multiLevelType w:val="hybridMultilevel"/>
    <w:tmpl w:val="5D0856D4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67283502"/>
    <w:multiLevelType w:val="hybridMultilevel"/>
    <w:tmpl w:val="24380322"/>
    <w:lvl w:ilvl="0" w:tplc="0172C58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746F13F3"/>
    <w:multiLevelType w:val="hybridMultilevel"/>
    <w:tmpl w:val="F65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47FF1"/>
    <w:multiLevelType w:val="hybridMultilevel"/>
    <w:tmpl w:val="4CEA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068A"/>
    <w:multiLevelType w:val="hybridMultilevel"/>
    <w:tmpl w:val="B378A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77472D"/>
    <w:multiLevelType w:val="hybridMultilevel"/>
    <w:tmpl w:val="BAAA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9C"/>
    <w:rsid w:val="00003E5D"/>
    <w:rsid w:val="00014301"/>
    <w:rsid w:val="0009190D"/>
    <w:rsid w:val="000A1D19"/>
    <w:rsid w:val="000A55B5"/>
    <w:rsid w:val="000C5750"/>
    <w:rsid w:val="000F32BE"/>
    <w:rsid w:val="000F45BC"/>
    <w:rsid w:val="001751C8"/>
    <w:rsid w:val="001A243E"/>
    <w:rsid w:val="001B668B"/>
    <w:rsid w:val="0022030D"/>
    <w:rsid w:val="002418F4"/>
    <w:rsid w:val="002456B2"/>
    <w:rsid w:val="00284168"/>
    <w:rsid w:val="002B6289"/>
    <w:rsid w:val="002C2F97"/>
    <w:rsid w:val="002D749C"/>
    <w:rsid w:val="003006AA"/>
    <w:rsid w:val="00300A8A"/>
    <w:rsid w:val="00313E1E"/>
    <w:rsid w:val="00314827"/>
    <w:rsid w:val="00315196"/>
    <w:rsid w:val="0038022E"/>
    <w:rsid w:val="003901CD"/>
    <w:rsid w:val="00423DB7"/>
    <w:rsid w:val="004914C2"/>
    <w:rsid w:val="00491D78"/>
    <w:rsid w:val="0049743C"/>
    <w:rsid w:val="00535F3F"/>
    <w:rsid w:val="005E29ED"/>
    <w:rsid w:val="005E413F"/>
    <w:rsid w:val="00606952"/>
    <w:rsid w:val="00610DC9"/>
    <w:rsid w:val="00634032"/>
    <w:rsid w:val="00636343"/>
    <w:rsid w:val="00660248"/>
    <w:rsid w:val="006E14B8"/>
    <w:rsid w:val="00782B7E"/>
    <w:rsid w:val="007B0C95"/>
    <w:rsid w:val="007B1F15"/>
    <w:rsid w:val="00845A0B"/>
    <w:rsid w:val="00860FBC"/>
    <w:rsid w:val="00967B4D"/>
    <w:rsid w:val="00996341"/>
    <w:rsid w:val="00A0206D"/>
    <w:rsid w:val="00A14E0F"/>
    <w:rsid w:val="00A45C34"/>
    <w:rsid w:val="00A811BF"/>
    <w:rsid w:val="00AC15B8"/>
    <w:rsid w:val="00B179BF"/>
    <w:rsid w:val="00B93871"/>
    <w:rsid w:val="00BC5EF1"/>
    <w:rsid w:val="00BE660F"/>
    <w:rsid w:val="00C1232E"/>
    <w:rsid w:val="00C4679E"/>
    <w:rsid w:val="00C56423"/>
    <w:rsid w:val="00CA1D7F"/>
    <w:rsid w:val="00CE54D0"/>
    <w:rsid w:val="00D02385"/>
    <w:rsid w:val="00D101E3"/>
    <w:rsid w:val="00D24E7D"/>
    <w:rsid w:val="00D565C7"/>
    <w:rsid w:val="00D60E65"/>
    <w:rsid w:val="00D808A0"/>
    <w:rsid w:val="00DB0F5D"/>
    <w:rsid w:val="00E01F28"/>
    <w:rsid w:val="00E02087"/>
    <w:rsid w:val="00E211E3"/>
    <w:rsid w:val="00E31C1C"/>
    <w:rsid w:val="00E77C26"/>
    <w:rsid w:val="00EC0A98"/>
    <w:rsid w:val="00EC3A0C"/>
    <w:rsid w:val="00EE05F3"/>
    <w:rsid w:val="00F02E2E"/>
    <w:rsid w:val="00F27BC8"/>
    <w:rsid w:val="00F56A99"/>
    <w:rsid w:val="00F8030C"/>
    <w:rsid w:val="00FA2322"/>
    <w:rsid w:val="00FC1507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71E63A-1344-44BF-AF24-705CE0DB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4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74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D74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1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4C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B62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Health &amp; Senior Services </vt:lpstr>
    </vt:vector>
  </TitlesOfParts>
  <Company>NJDOHSS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Health &amp; Senior Services</dc:title>
  <dc:subject/>
  <dc:creator>vgreen</dc:creator>
  <cp:keywords/>
  <dc:description/>
  <cp:lastModifiedBy>Woods, Patricia</cp:lastModifiedBy>
  <cp:revision>3</cp:revision>
  <cp:lastPrinted>2008-02-21T15:52:00Z</cp:lastPrinted>
  <dcterms:created xsi:type="dcterms:W3CDTF">2016-12-07T14:48:00Z</dcterms:created>
  <dcterms:modified xsi:type="dcterms:W3CDTF">2016-12-07T14:48:00Z</dcterms:modified>
</cp:coreProperties>
</file>